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8EBF" w14:textId="02E9AEDE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  <w:r w:rsidRPr="00B22C0C">
        <w:rPr>
          <w:rFonts w:ascii="Garamond" w:hAnsi="Garamond"/>
          <w:sz w:val="22"/>
          <w:szCs w:val="22"/>
        </w:rPr>
        <w:t>SICUREZZA SUL LAVORO</w:t>
      </w:r>
    </w:p>
    <w:p w14:paraId="20BD57E8" w14:textId="77777777" w:rsidR="001768B2" w:rsidRDefault="001768B2" w:rsidP="001768B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(2019-2022)</w:t>
      </w:r>
    </w:p>
    <w:p w14:paraId="14022568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3161CF8A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1063A2EC" w14:textId="144A5017" w:rsidR="00477208" w:rsidRPr="00B22C0C" w:rsidRDefault="00CD21EA" w:rsidP="00FA4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PRIMO ANNO</w:t>
      </w:r>
    </w:p>
    <w:p w14:paraId="596DFDA4" w14:textId="77777777" w:rsidR="00477208" w:rsidRPr="00B22C0C" w:rsidRDefault="00477208" w:rsidP="00EE5FA0">
      <w:pPr>
        <w:rPr>
          <w:rFonts w:ascii="Garamond" w:hAnsi="Garamond" w:cs="Tahoma"/>
          <w:b/>
          <w:sz w:val="22"/>
          <w:szCs w:val="22"/>
        </w:rPr>
      </w:pPr>
    </w:p>
    <w:p w14:paraId="6BA86879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Argomenti</w:t>
      </w:r>
    </w:p>
    <w:p w14:paraId="36BCD96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la valutazione dei rischi</w:t>
      </w:r>
    </w:p>
    <w:p w14:paraId="05EC159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piano di evacuazione</w:t>
      </w:r>
    </w:p>
    <w:p w14:paraId="4D05E46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proofErr w:type="spellStart"/>
      <w:r w:rsidRPr="00B22C0C">
        <w:rPr>
          <w:rFonts w:ascii="Garamond" w:hAnsi="Garamond" w:cs="Arial"/>
          <w:sz w:val="22"/>
          <w:szCs w:val="22"/>
        </w:rPr>
        <w:t>dlgs</w:t>
      </w:r>
      <w:proofErr w:type="spellEnd"/>
      <w:r w:rsidRPr="00B22C0C">
        <w:rPr>
          <w:rFonts w:ascii="Garamond" w:hAnsi="Garamond" w:cs="Arial"/>
          <w:sz w:val="22"/>
          <w:szCs w:val="22"/>
        </w:rPr>
        <w:t xml:space="preserve"> 81/08(*)</w:t>
      </w:r>
    </w:p>
    <w:p w14:paraId="761912D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articoli di riferimento obblighi del datore di lavoro e del lavoratore</w:t>
      </w:r>
    </w:p>
    <w:p w14:paraId="3AF5D6B8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servizio di protezione e prevenzione</w:t>
      </w:r>
    </w:p>
    <w:p w14:paraId="043B254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antincendio</w:t>
      </w:r>
    </w:p>
    <w:p w14:paraId="6C12568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pronto soccorso</w:t>
      </w:r>
    </w:p>
    <w:p w14:paraId="168F7B27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</w:p>
    <w:p w14:paraId="19743A7F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Attività</w:t>
      </w:r>
    </w:p>
    <w:p w14:paraId="1AF4DDE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spiegazione degli articoli contenuti nel decreto, obblighi del datore di lavoro e del lavoratore</w:t>
      </w:r>
    </w:p>
    <w:p w14:paraId="3EF095A5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il documento valutazione rischi e il piano d’emergenza il corretto utilizzo dei </w:t>
      </w:r>
      <w:proofErr w:type="spellStart"/>
      <w:r w:rsidRPr="00B22C0C">
        <w:rPr>
          <w:rFonts w:ascii="Garamond" w:hAnsi="Garamond"/>
          <w:sz w:val="22"/>
          <w:szCs w:val="22"/>
          <w:lang w:eastAsia="x-none" w:bidi="x-none"/>
        </w:rPr>
        <w:t>d.p.i</w:t>
      </w:r>
      <w:proofErr w:type="spellEnd"/>
      <w:r w:rsidRPr="00B22C0C">
        <w:rPr>
          <w:rFonts w:ascii="Garamond" w:hAnsi="Garamond"/>
          <w:sz w:val="22"/>
          <w:szCs w:val="22"/>
          <w:lang w:eastAsia="x-none" w:bidi="x-none"/>
        </w:rPr>
        <w:t>. messi a disposizione degli allievi</w:t>
      </w:r>
    </w:p>
    <w:p w14:paraId="2EA9A86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dimostrazione del corretto utilizzo e pulizia di tutte le attrezzature presenti nei laboratori e i rischi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nel utilizzare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 xml:space="preserve"> nella maniera scorretta tali attrezzature: tagli ustioni cadute e rischio elettrico </w:t>
      </w:r>
    </w:p>
    <w:p w14:paraId="3DAEE3A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la chiamata al 115 riconoscere gli allarmi presenti simulazioni del corretto percorso e atteggiamento da adottare in caso di emergenza dal segnale, al tragitto corretto e al punto di ritrovo nel luogo sicuro.</w:t>
      </w:r>
    </w:p>
    <w:p w14:paraId="7960E5F1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l’utilizzo degli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agenti  estinguenti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>.</w:t>
      </w:r>
    </w:p>
    <w:p w14:paraId="1562520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riconoscere le fasi evolutive di un incendio e i pericoli per la vita.</w:t>
      </w:r>
    </w:p>
    <w:p w14:paraId="77F28E2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come identificare una emergenza sanitaria, la corretta chiamata al 118, </w:t>
      </w:r>
    </w:p>
    <w:p w14:paraId="2F44F278" w14:textId="77777777" w:rsidR="00477208" w:rsidRPr="00DB6647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l’utilizzo dei presidi presenti nelle cassette di pronto soccorso.</w:t>
      </w:r>
    </w:p>
    <w:p w14:paraId="173B0FC0" w14:textId="77777777" w:rsidR="00DB6647" w:rsidRPr="00DB6647" w:rsidRDefault="00DB6647" w:rsidP="00DB6647">
      <w:pPr>
        <w:pStyle w:val="Paragrafoelenco"/>
        <w:numPr>
          <w:ilvl w:val="0"/>
          <w:numId w:val="1"/>
        </w:numPr>
        <w:rPr>
          <w:rFonts w:ascii="Garamond" w:hAnsi="Garamond" w:cs="Arial"/>
          <w:bCs/>
          <w:sz w:val="22"/>
          <w:szCs w:val="22"/>
        </w:rPr>
      </w:pPr>
      <w:r w:rsidRPr="00DB6647"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3D9EFC1F" w14:textId="77777777" w:rsidR="00DB6647" w:rsidRPr="00B22C0C" w:rsidRDefault="00DB6647" w:rsidP="00DB6647">
      <w:pPr>
        <w:rPr>
          <w:rFonts w:ascii="Garamond" w:hAnsi="Garamond" w:cs="Arial"/>
          <w:sz w:val="22"/>
          <w:szCs w:val="22"/>
        </w:rPr>
      </w:pPr>
    </w:p>
    <w:p w14:paraId="0316C056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1ADD5572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3823C4B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(*) ARTICOLAZIONE DEL PERCORSO FORMATIVO DEI LAVORATORI E DEI SOGGETTI DI CUI ALL'ARTICOLO 21, COMMA 1, DEL D.LGS, N. 81/08 </w:t>
      </w:r>
    </w:p>
    <w:p w14:paraId="4F3E8A3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2D48D20C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Generale</w:t>
      </w:r>
    </w:p>
    <w:p w14:paraId="5DAED2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a) del comma 1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durata del modulo generale non deve essere inferiore alle 4 ore, e deve essere dedicata alla presentazione dei concetti generali in tema di prevenzione e sicurezza sul lavoro.</w:t>
      </w:r>
    </w:p>
    <w:p w14:paraId="16BE1A31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15FF83E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672D31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E18BAF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concetti di rischio,</w:t>
      </w:r>
    </w:p>
    <w:p w14:paraId="15CAB7D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danno,</w:t>
      </w:r>
    </w:p>
    <w:p w14:paraId="1CFB2F2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prevenzione,</w:t>
      </w:r>
    </w:p>
    <w:p w14:paraId="6B4C138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protezione.</w:t>
      </w:r>
    </w:p>
    <w:p w14:paraId="609501C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organizzazione della prevenzione aziendale,</w:t>
      </w:r>
    </w:p>
    <w:p w14:paraId="4F71CE8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diritti, doveri e sanzioni per i vari soggetti aziendali,</w:t>
      </w:r>
    </w:p>
    <w:p w14:paraId="5C0D542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 di vigilanza, controllo e assistenza.</w:t>
      </w:r>
    </w:p>
    <w:p w14:paraId="06625C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672FAB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4088EE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Specifica</w:t>
      </w:r>
    </w:p>
    <w:p w14:paraId="575F00A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2A893C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b) del comma 1 e al comma 3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formazione deve avvenire nelle occasioni di cui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alla lettore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a), b) e c) del comma 4 del medesimo articolo, ed avere durata minima </w:t>
      </w:r>
      <w:r w:rsidRPr="00B22C0C">
        <w:rPr>
          <w:rFonts w:ascii="Garamond" w:hAnsi="Garamond" w:cs="Arial"/>
          <w:color w:val="262626"/>
          <w:sz w:val="22"/>
          <w:szCs w:val="22"/>
        </w:rPr>
        <w:lastRenderedPageBreak/>
        <w:t xml:space="preserve">di 4, 8 o 12 ore, in funzione dei rischi riferiti alle mansioni e ai possibili danni e alle conseguenti misure e procedure di prevenzione e protezione caratteristici del settore o comparto di appartenenza dell'azienda. Tali aspetti e i rischi specifici di cui ai Titoli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 successivi al I costituiscono oggetto della formazione.</w:t>
      </w:r>
    </w:p>
    <w:p w14:paraId="483A315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Infine, tale formazione è soggetta alle ripetizioni periodiche previste al comma 6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con riferimento ai rischi individuati ai sensi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dell' articolo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28.</w:t>
      </w:r>
    </w:p>
    <w:p w14:paraId="7B833D0D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74CA1E3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8F740E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1082056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infortuni,</w:t>
      </w:r>
    </w:p>
    <w:p w14:paraId="6715592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Meccanici generali,</w:t>
      </w:r>
    </w:p>
    <w:p w14:paraId="390A94E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Elettrici generali,</w:t>
      </w:r>
    </w:p>
    <w:p w14:paraId="65FFF47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Macchine,</w:t>
      </w:r>
    </w:p>
    <w:p w14:paraId="2751F45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Attrezzature,</w:t>
      </w:r>
    </w:p>
    <w:p w14:paraId="0E184EA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Cadute dall'alto.</w:t>
      </w:r>
    </w:p>
    <w:p w14:paraId="558F3A3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da esplosione,</w:t>
      </w:r>
    </w:p>
    <w:p w14:paraId="72B8EAA7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chimici,</w:t>
      </w:r>
    </w:p>
    <w:p w14:paraId="3B0EFBF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Nebbie - Oli - Fumi - Vapori - Polveri,</w:t>
      </w:r>
    </w:p>
    <w:p w14:paraId="48E5BB0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Etichettatura,</w:t>
      </w:r>
    </w:p>
    <w:p w14:paraId="3043E1A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cancerogeni,</w:t>
      </w:r>
    </w:p>
    <w:p w14:paraId="373426F9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biologici,</w:t>
      </w:r>
    </w:p>
    <w:p w14:paraId="66C7E27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fisici,</w:t>
      </w:r>
    </w:p>
    <w:p w14:paraId="1D48D2EB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Rumore,</w:t>
      </w:r>
    </w:p>
    <w:p w14:paraId="0DD03E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Vibrazione,</w:t>
      </w:r>
    </w:p>
    <w:p w14:paraId="08F54A1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Radiazioni,</w:t>
      </w:r>
    </w:p>
    <w:p w14:paraId="4527C8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Microclima e illuminazione,</w:t>
      </w:r>
    </w:p>
    <w:p w14:paraId="223E959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Videoterminali,</w:t>
      </w:r>
    </w:p>
    <w:p w14:paraId="55FD9AB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DPI Organizzazione del lavoro,</w:t>
      </w:r>
    </w:p>
    <w:p w14:paraId="7D256F0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Ambienti di lavoro,</w:t>
      </w:r>
    </w:p>
    <w:p w14:paraId="2020D50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Stress lavoro -correlato,</w:t>
      </w:r>
    </w:p>
    <w:p w14:paraId="269A437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manuale carichi,</w:t>
      </w:r>
    </w:p>
    <w:p w14:paraId="071A193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merci (apparecchi di sollevamento, mezzi trasporto).</w:t>
      </w:r>
    </w:p>
    <w:p w14:paraId="0F466B0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Segnaletica,</w:t>
      </w:r>
    </w:p>
    <w:p w14:paraId="1B841A9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Emergenze,</w:t>
      </w:r>
    </w:p>
    <w:p w14:paraId="35FE1902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Le procedure di sicurezza con riferimento al profilo di rischio specifico,</w:t>
      </w:r>
    </w:p>
    <w:p w14:paraId="701233F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esodo e incendi,</w:t>
      </w:r>
    </w:p>
    <w:p w14:paraId="0561A86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organizzative per il primo soccorso,</w:t>
      </w:r>
    </w:p>
    <w:p w14:paraId="0E8697D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Incidenti e infortuni mancati,</w:t>
      </w:r>
    </w:p>
    <w:p w14:paraId="189FB8B4" w14:textId="2DB7A156" w:rsidR="00477208" w:rsidRPr="00B22C0C" w:rsidRDefault="00477208" w:rsidP="000D1A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Altri Rischi.</w:t>
      </w:r>
    </w:p>
    <w:p w14:paraId="5BD4E032" w14:textId="77777777" w:rsidR="00FA4FC3" w:rsidRDefault="00FA4FC3">
      <w:pPr>
        <w:rPr>
          <w:rFonts w:ascii="Garamond" w:hAnsi="Garamond" w:cs="Arial"/>
          <w:bCs/>
          <w:sz w:val="22"/>
          <w:szCs w:val="22"/>
        </w:rPr>
      </w:pPr>
    </w:p>
    <w:p w14:paraId="7A6060E7" w14:textId="77777777" w:rsidR="003D40E0" w:rsidRDefault="003D40E0" w:rsidP="003D40E0">
      <w:pPr>
        <w:rPr>
          <w:rFonts w:ascii="Garamond" w:hAnsi="Garamond"/>
          <w:sz w:val="22"/>
          <w:szCs w:val="22"/>
        </w:rPr>
      </w:pPr>
    </w:p>
    <w:p w14:paraId="5E727C52" w14:textId="77777777" w:rsidR="003D40E0" w:rsidRPr="00B22C0C" w:rsidRDefault="003D40E0" w:rsidP="003D4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SECONDO ANNO</w:t>
      </w:r>
    </w:p>
    <w:p w14:paraId="6918401C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</w:p>
    <w:p w14:paraId="626068B5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Ripresa dei contenuti del primo anno.</w:t>
      </w:r>
    </w:p>
    <w:p w14:paraId="279DCF3B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6C23DE5A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37160D52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6409C88C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665F80D1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</w:p>
    <w:p w14:paraId="78DDC995" w14:textId="77777777" w:rsidR="003D40E0" w:rsidRDefault="003D40E0" w:rsidP="003D40E0">
      <w:pPr>
        <w:rPr>
          <w:rFonts w:ascii="Garamond" w:hAnsi="Garamond"/>
          <w:sz w:val="22"/>
          <w:szCs w:val="22"/>
        </w:rPr>
      </w:pPr>
    </w:p>
    <w:p w14:paraId="6F8B5C67" w14:textId="77777777" w:rsidR="003D40E0" w:rsidRPr="00B22C0C" w:rsidRDefault="003D40E0" w:rsidP="003D4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TERZO ANNO</w:t>
      </w:r>
    </w:p>
    <w:p w14:paraId="5064BE3F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</w:p>
    <w:p w14:paraId="43E36734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05FB1A73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0D32581E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5F6B1C10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542D7270" w14:textId="3D75D922" w:rsidR="00DB6647" w:rsidRPr="00B22C0C" w:rsidRDefault="00DB6647" w:rsidP="00DB6647">
      <w:pPr>
        <w:rPr>
          <w:rFonts w:ascii="Garamond" w:hAnsi="Garamond" w:cs="Arial"/>
          <w:bCs/>
          <w:sz w:val="22"/>
          <w:szCs w:val="22"/>
        </w:rPr>
      </w:pPr>
    </w:p>
    <w:sectPr w:rsidR="00DB6647" w:rsidRPr="00B22C0C" w:rsidSect="00EE5FA0">
      <w:pgSz w:w="11906" w:h="16838"/>
      <w:pgMar w:top="16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6FF9" w14:textId="77777777" w:rsidR="006A0FD1" w:rsidRDefault="006A0FD1">
      <w:r>
        <w:separator/>
      </w:r>
    </w:p>
  </w:endnote>
  <w:endnote w:type="continuationSeparator" w:id="0">
    <w:p w14:paraId="583AFA88" w14:textId="77777777" w:rsidR="006A0FD1" w:rsidRDefault="006A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F665" w14:textId="77777777" w:rsidR="006A0FD1" w:rsidRDefault="006A0FD1">
      <w:r>
        <w:separator/>
      </w:r>
    </w:p>
  </w:footnote>
  <w:footnote w:type="continuationSeparator" w:id="0">
    <w:p w14:paraId="64410FCC" w14:textId="77777777" w:rsidR="006A0FD1" w:rsidRDefault="006A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520E62"/>
    <w:multiLevelType w:val="hybridMultilevel"/>
    <w:tmpl w:val="2210321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C"/>
    <w:rsid w:val="00021816"/>
    <w:rsid w:val="0007459F"/>
    <w:rsid w:val="000A52E1"/>
    <w:rsid w:val="000D1A11"/>
    <w:rsid w:val="000F7832"/>
    <w:rsid w:val="001768B2"/>
    <w:rsid w:val="00205998"/>
    <w:rsid w:val="0022196E"/>
    <w:rsid w:val="002D4EAC"/>
    <w:rsid w:val="003C66A0"/>
    <w:rsid w:val="003D40E0"/>
    <w:rsid w:val="003E7B3C"/>
    <w:rsid w:val="00431DE1"/>
    <w:rsid w:val="00431F7A"/>
    <w:rsid w:val="00447F1E"/>
    <w:rsid w:val="00477208"/>
    <w:rsid w:val="006A0FD1"/>
    <w:rsid w:val="00853C36"/>
    <w:rsid w:val="0092195E"/>
    <w:rsid w:val="00927463"/>
    <w:rsid w:val="009E6AFD"/>
    <w:rsid w:val="00A46ED7"/>
    <w:rsid w:val="00AF1DBB"/>
    <w:rsid w:val="00B22C0C"/>
    <w:rsid w:val="00C65A05"/>
    <w:rsid w:val="00CD21EA"/>
    <w:rsid w:val="00D00F32"/>
    <w:rsid w:val="00DB4F43"/>
    <w:rsid w:val="00DB6647"/>
    <w:rsid w:val="00DE0EB7"/>
    <w:rsid w:val="00DE3ACA"/>
    <w:rsid w:val="00E46A49"/>
    <w:rsid w:val="00E66A15"/>
    <w:rsid w:val="00EE5FA0"/>
    <w:rsid w:val="00FA4FC3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C8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stocelle">
    <w:name w:val="testo celle"/>
    <w:basedOn w:val="Normale"/>
    <w:rsid w:val="006F3DA5"/>
    <w:pPr>
      <w:widowControl w:val="0"/>
      <w:suppressAutoHyphens/>
      <w:autoSpaceDE w:val="0"/>
      <w:spacing w:before="40" w:after="40"/>
    </w:pPr>
    <w:rPr>
      <w:rFonts w:ascii="Arial Narrow" w:hAnsi="Arial Narrow" w:cs="Times"/>
      <w:color w:val="000000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205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52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competenze</vt:lpstr>
    </vt:vector>
  </TitlesOfParts>
  <Company>ENAC CFP CANOSSA</Company>
  <LinksUpToDate>false</LinksUpToDate>
  <CharactersWithSpaces>4032</CharactersWithSpaces>
  <SharedDoc>false</SharedDoc>
  <HLinks>
    <vt:vector size="6" baseType="variant">
      <vt:variant>
        <vt:i4>1507420</vt:i4>
      </vt:variant>
      <vt:variant>
        <vt:i4>3255</vt:i4>
      </vt:variant>
      <vt:variant>
        <vt:i4>1025</vt:i4>
      </vt:variant>
      <vt:variant>
        <vt:i4>1</vt:i4>
      </vt:variant>
      <vt:variant>
        <vt:lpwstr>enac-logo-Bagnolo_p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competenze</dc:title>
  <dc:subject/>
  <dc:creator>coord6</dc:creator>
  <cp:keywords/>
  <cp:lastModifiedBy>Utente di Microsoft Office</cp:lastModifiedBy>
  <cp:revision>9</cp:revision>
  <dcterms:created xsi:type="dcterms:W3CDTF">2016-04-27T10:41:00Z</dcterms:created>
  <dcterms:modified xsi:type="dcterms:W3CDTF">2020-02-20T16:00:00Z</dcterms:modified>
</cp:coreProperties>
</file>