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55895" w14:textId="77777777" w:rsidR="00383249" w:rsidRPr="0005676C" w:rsidRDefault="00383249" w:rsidP="00383249">
      <w:pPr>
        <w:pStyle w:val="Titolo"/>
        <w:jc w:val="left"/>
        <w:rPr>
          <w:sz w:val="20"/>
        </w:rPr>
      </w:pPr>
    </w:p>
    <w:p w14:paraId="59F44A02" w14:textId="5EE22300" w:rsidR="00383249" w:rsidRDefault="00383249" w:rsidP="00383249">
      <w:pPr>
        <w:jc w:val="center"/>
      </w:pPr>
      <w:r w:rsidRPr="0005676C">
        <w:t>LINGUA TEDESCA</w:t>
      </w:r>
    </w:p>
    <w:p w14:paraId="67E5549A" w14:textId="77777777" w:rsidR="000F0139" w:rsidRPr="00CA20E0" w:rsidRDefault="000F0139" w:rsidP="000F0139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246593D7" w14:textId="77777777" w:rsidR="000F0139" w:rsidRPr="0005676C" w:rsidRDefault="000F0139" w:rsidP="00383249">
      <w:pPr>
        <w:jc w:val="center"/>
      </w:pPr>
    </w:p>
    <w:p w14:paraId="0BC80E90" w14:textId="77777777" w:rsidR="00383249" w:rsidRPr="0005676C" w:rsidRDefault="00383249" w:rsidP="00383249"/>
    <w:p w14:paraId="14E36A01" w14:textId="77777777" w:rsidR="00383249" w:rsidRPr="0005676C" w:rsidRDefault="00383249" w:rsidP="00383249"/>
    <w:p w14:paraId="73666AF9" w14:textId="2FBFC093" w:rsidR="00383249" w:rsidRPr="0005676C" w:rsidRDefault="001511D9" w:rsidP="00DB5D6A">
      <w:pPr>
        <w:pStyle w:val="Titolo2"/>
        <w:jc w:val="left"/>
        <w:rPr>
          <w:i/>
          <w:sz w:val="24"/>
        </w:rPr>
      </w:pPr>
      <w:r w:rsidRPr="0005676C">
        <w:rPr>
          <w:sz w:val="24"/>
        </w:rPr>
        <w:t>Primo</w:t>
      </w:r>
      <w:r w:rsidR="00383249" w:rsidRPr="0005676C">
        <w:rPr>
          <w:sz w:val="24"/>
        </w:rPr>
        <w:t xml:space="preserve"> anno</w:t>
      </w:r>
      <w:r w:rsidR="00DB5D6A" w:rsidRPr="0005676C">
        <w:rPr>
          <w:sz w:val="24"/>
        </w:rPr>
        <w:t xml:space="preserve"> </w:t>
      </w:r>
    </w:p>
    <w:p w14:paraId="3B22BEA7" w14:textId="77777777" w:rsidR="00DB5D6A" w:rsidRPr="0005676C" w:rsidRDefault="00DB5D6A" w:rsidP="00DB5D6A"/>
    <w:p w14:paraId="3EF8F199" w14:textId="77777777" w:rsidR="00383249" w:rsidRPr="0005676C" w:rsidRDefault="00383249" w:rsidP="00383249">
      <w:pPr>
        <w:jc w:val="both"/>
      </w:pPr>
      <w:r w:rsidRPr="0005676C">
        <w:t>Funzioni grammaticali</w:t>
      </w:r>
    </w:p>
    <w:p w14:paraId="6F5947C1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 xml:space="preserve">I pronomi personali soggetto </w:t>
      </w:r>
    </w:p>
    <w:p w14:paraId="4F22BAC3" w14:textId="6E2ED9F4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 xml:space="preserve">Il presente indicativo degli ausiliari </w:t>
      </w:r>
      <w:proofErr w:type="spellStart"/>
      <w:r w:rsidR="00DB23C3" w:rsidRPr="0005676C">
        <w:rPr>
          <w:i/>
        </w:rPr>
        <w:t>sein</w:t>
      </w:r>
      <w:proofErr w:type="spellEnd"/>
      <w:r w:rsidR="00DB23C3" w:rsidRPr="0005676C">
        <w:rPr>
          <w:i/>
        </w:rPr>
        <w:t xml:space="preserve">, </w:t>
      </w:r>
      <w:proofErr w:type="spellStart"/>
      <w:r w:rsidR="00DB23C3" w:rsidRPr="0005676C">
        <w:rPr>
          <w:i/>
        </w:rPr>
        <w:t>haben</w:t>
      </w:r>
      <w:proofErr w:type="spellEnd"/>
    </w:p>
    <w:p w14:paraId="0263AA3A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 xml:space="preserve">Gli articoli determinativi e indeterminativi al nominativo </w:t>
      </w:r>
    </w:p>
    <w:p w14:paraId="44862F50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 xml:space="preserve">Il genere dei sostantivi </w:t>
      </w:r>
    </w:p>
    <w:p w14:paraId="6AD1EB66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>Le regole di pronuncia e intonazione</w:t>
      </w:r>
    </w:p>
    <w:p w14:paraId="1240A902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>L’alfabeto e lo spelling</w:t>
      </w:r>
    </w:p>
    <w:p w14:paraId="55A07C6E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 xml:space="preserve">Il presente indicativo dei verbi deboli e forti </w:t>
      </w:r>
    </w:p>
    <w:p w14:paraId="08D2657A" w14:textId="46C9E359" w:rsidR="00383249" w:rsidRPr="0005676C" w:rsidRDefault="001511D9" w:rsidP="00383249">
      <w:pPr>
        <w:numPr>
          <w:ilvl w:val="0"/>
          <w:numId w:val="1"/>
        </w:numPr>
        <w:jc w:val="both"/>
      </w:pPr>
      <w:r w:rsidRPr="0005676C">
        <w:t>Tutti i numeri cardinali</w:t>
      </w:r>
    </w:p>
    <w:p w14:paraId="6DA7508B" w14:textId="093C5157" w:rsidR="001511D9" w:rsidRPr="0005676C" w:rsidRDefault="001511D9" w:rsidP="00383249">
      <w:pPr>
        <w:numPr>
          <w:ilvl w:val="0"/>
          <w:numId w:val="1"/>
        </w:numPr>
        <w:jc w:val="both"/>
      </w:pPr>
      <w:r w:rsidRPr="0005676C">
        <w:t>I mesi e le stagioni</w:t>
      </w:r>
    </w:p>
    <w:p w14:paraId="29A4F47A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 xml:space="preserve">La costruzione della proposizione principale affermativa, negativa, interrogativa </w:t>
      </w:r>
    </w:p>
    <w:p w14:paraId="1658DB25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 xml:space="preserve">L’imperativo </w:t>
      </w:r>
    </w:p>
    <w:p w14:paraId="69DBDA34" w14:textId="0E6C1B85" w:rsidR="00383249" w:rsidRPr="0005676C" w:rsidRDefault="001511D9" w:rsidP="00383249">
      <w:pPr>
        <w:numPr>
          <w:ilvl w:val="0"/>
          <w:numId w:val="1"/>
        </w:numPr>
        <w:jc w:val="both"/>
      </w:pPr>
      <w:r w:rsidRPr="0005676C">
        <w:t>Forme del nominativo e accusativo dell’articolo determinativo e indeterminativo</w:t>
      </w:r>
      <w:r w:rsidR="00383249" w:rsidRPr="0005676C">
        <w:rPr>
          <w:i/>
        </w:rPr>
        <w:t xml:space="preserve"> </w:t>
      </w:r>
    </w:p>
    <w:p w14:paraId="324EECD6" w14:textId="0C2D0460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>Il verbo</w:t>
      </w:r>
      <w:r w:rsidRPr="0005676C">
        <w:rPr>
          <w:i/>
        </w:rPr>
        <w:t xml:space="preserve"> </w:t>
      </w:r>
      <w:proofErr w:type="spellStart"/>
      <w:r w:rsidRPr="0005676C">
        <w:rPr>
          <w:i/>
        </w:rPr>
        <w:t>mögen</w:t>
      </w:r>
      <w:proofErr w:type="spellEnd"/>
      <w:r w:rsidRPr="0005676C">
        <w:rPr>
          <w:i/>
        </w:rPr>
        <w:t xml:space="preserve"> </w:t>
      </w:r>
      <w:r w:rsidRPr="0005676C">
        <w:t xml:space="preserve">al presente dell’indicativo e del condizionale </w:t>
      </w:r>
    </w:p>
    <w:p w14:paraId="18E08F75" w14:textId="77777777" w:rsidR="00383249" w:rsidRPr="0005676C" w:rsidRDefault="00383249" w:rsidP="00383249">
      <w:pPr>
        <w:ind w:left="360"/>
        <w:jc w:val="both"/>
      </w:pPr>
    </w:p>
    <w:p w14:paraId="79EC3A71" w14:textId="77777777" w:rsidR="00383249" w:rsidRPr="0005676C" w:rsidRDefault="00383249" w:rsidP="00383249">
      <w:pPr>
        <w:pStyle w:val="Titolo1"/>
        <w:rPr>
          <w:sz w:val="24"/>
        </w:rPr>
      </w:pPr>
      <w:r w:rsidRPr="0005676C">
        <w:rPr>
          <w:sz w:val="24"/>
        </w:rPr>
        <w:t>Funzioni comunicative</w:t>
      </w:r>
    </w:p>
    <w:p w14:paraId="768AF111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>Presentarsi, esprimere la nazionalità</w:t>
      </w:r>
    </w:p>
    <w:p w14:paraId="31FE0D79" w14:textId="77777777" w:rsidR="00383249" w:rsidRPr="0005676C" w:rsidRDefault="00383249" w:rsidP="00383249">
      <w:pPr>
        <w:numPr>
          <w:ilvl w:val="0"/>
          <w:numId w:val="1"/>
        </w:numPr>
        <w:jc w:val="both"/>
      </w:pPr>
      <w:r w:rsidRPr="0005676C">
        <w:t xml:space="preserve">Formule di saluto e di cortesia </w:t>
      </w:r>
    </w:p>
    <w:p w14:paraId="166C69F8" w14:textId="5596DE4B" w:rsidR="00DB23C3" w:rsidRPr="0005676C" w:rsidRDefault="00DB23C3" w:rsidP="00383249">
      <w:pPr>
        <w:numPr>
          <w:ilvl w:val="0"/>
          <w:numId w:val="1"/>
        </w:numPr>
        <w:jc w:val="both"/>
      </w:pPr>
      <w:r w:rsidRPr="0005676C">
        <w:t>Lessico e frasario nell’ambito della colazione</w:t>
      </w:r>
      <w:r w:rsidR="001511D9" w:rsidRPr="0005676C">
        <w:t>, delle bevande e delle pizze</w:t>
      </w:r>
    </w:p>
    <w:p w14:paraId="27D44E3C" w14:textId="2C18FC61" w:rsidR="00DB23C3" w:rsidRPr="0005676C" w:rsidRDefault="001511D9" w:rsidP="00383249">
      <w:pPr>
        <w:numPr>
          <w:ilvl w:val="0"/>
          <w:numId w:val="1"/>
        </w:numPr>
        <w:jc w:val="both"/>
      </w:pPr>
      <w:r w:rsidRPr="0005676C">
        <w:t>Brevi dialoghi per il servizio della colazione, delle bevande al bar e in pizzeria</w:t>
      </w:r>
    </w:p>
    <w:p w14:paraId="17DAC0E9" w14:textId="3E276012" w:rsidR="001511D9" w:rsidRPr="0005676C" w:rsidRDefault="001511D9" w:rsidP="00383249">
      <w:pPr>
        <w:numPr>
          <w:ilvl w:val="0"/>
          <w:numId w:val="1"/>
        </w:numPr>
        <w:jc w:val="both"/>
      </w:pPr>
      <w:r w:rsidRPr="0005676C">
        <w:t>Lessico per la preparazione del tavolo al ristorante</w:t>
      </w:r>
    </w:p>
    <w:p w14:paraId="17E0F4B8" w14:textId="77777777" w:rsidR="001511D9" w:rsidRPr="0005676C" w:rsidRDefault="001511D9" w:rsidP="001511D9">
      <w:pPr>
        <w:ind w:left="720"/>
        <w:jc w:val="both"/>
      </w:pPr>
    </w:p>
    <w:p w14:paraId="49CE58AF" w14:textId="6CBE8588" w:rsidR="0005676C" w:rsidRPr="0005676C" w:rsidRDefault="0005676C" w:rsidP="0005676C">
      <w:pPr>
        <w:rPr>
          <w:rFonts w:ascii="Garamond" w:hAnsi="Garamond"/>
        </w:rPr>
      </w:pPr>
      <w:r w:rsidRPr="0005676C">
        <w:rPr>
          <w:rFonts w:ascii="Garamond" w:hAnsi="Garamond"/>
        </w:rPr>
        <w:t>Testo di riferimento: "</w:t>
      </w:r>
      <w:proofErr w:type="spellStart"/>
      <w:r w:rsidRPr="0005676C">
        <w:rPr>
          <w:rFonts w:ascii="Garamond" w:hAnsi="Garamond"/>
        </w:rPr>
        <w:t>Was</w:t>
      </w:r>
      <w:proofErr w:type="spellEnd"/>
      <w:r w:rsidRPr="0005676C">
        <w:rPr>
          <w:rFonts w:ascii="Garamond" w:hAnsi="Garamond"/>
        </w:rPr>
        <w:t xml:space="preserve"> </w:t>
      </w:r>
      <w:proofErr w:type="spellStart"/>
      <w:r w:rsidRPr="0005676C">
        <w:rPr>
          <w:rFonts w:ascii="Garamond" w:hAnsi="Garamond"/>
        </w:rPr>
        <w:t>darf</w:t>
      </w:r>
      <w:proofErr w:type="spellEnd"/>
      <w:r w:rsidRPr="0005676C">
        <w:rPr>
          <w:rFonts w:ascii="Garamond" w:hAnsi="Garamond"/>
        </w:rPr>
        <w:t xml:space="preserve"> es </w:t>
      </w:r>
      <w:proofErr w:type="spellStart"/>
      <w:r w:rsidRPr="0005676C">
        <w:rPr>
          <w:rFonts w:ascii="Garamond" w:hAnsi="Garamond"/>
        </w:rPr>
        <w:t>sein</w:t>
      </w:r>
      <w:proofErr w:type="spellEnd"/>
      <w:r w:rsidRPr="0005676C">
        <w:rPr>
          <w:rFonts w:ascii="Garamond" w:hAnsi="Garamond"/>
        </w:rPr>
        <w:t>? (</w:t>
      </w:r>
      <w:r w:rsidR="00AC7709">
        <w:rPr>
          <w:rFonts w:ascii="Garamond" w:hAnsi="Garamond"/>
        </w:rPr>
        <w:t>1</w:t>
      </w:r>
      <w:r w:rsidRPr="0005676C">
        <w:rPr>
          <w:rFonts w:ascii="Garamond" w:hAnsi="Garamond"/>
        </w:rPr>
        <w:t xml:space="preserve">)" - </w:t>
      </w:r>
      <w:proofErr w:type="spellStart"/>
      <w:r w:rsidRPr="0005676C">
        <w:rPr>
          <w:rFonts w:ascii="Garamond" w:hAnsi="Garamond"/>
        </w:rPr>
        <w:t>Tafelli</w:t>
      </w:r>
      <w:proofErr w:type="spellEnd"/>
      <w:r w:rsidRPr="0005676C">
        <w:rPr>
          <w:rFonts w:ascii="Garamond" w:hAnsi="Garamond"/>
        </w:rPr>
        <w:t xml:space="preserve"> (dispensa)</w:t>
      </w:r>
    </w:p>
    <w:p w14:paraId="7A57A7D5" w14:textId="77777777" w:rsidR="007129EA" w:rsidRPr="0005676C" w:rsidRDefault="007129EA"/>
    <w:p w14:paraId="115761AE" w14:textId="77777777" w:rsidR="000863EC" w:rsidRPr="0005676C" w:rsidRDefault="000863EC" w:rsidP="000863EC">
      <w:pPr>
        <w:rPr>
          <w:rFonts w:ascii="Times" w:hAnsi="Times"/>
        </w:rPr>
      </w:pPr>
    </w:p>
    <w:p w14:paraId="5C65125B" w14:textId="77777777" w:rsidR="000F0139" w:rsidRPr="00F029F5" w:rsidRDefault="000F0139" w:rsidP="000F0139">
      <w:pPr>
        <w:rPr>
          <w:rFonts w:ascii="Garamond" w:hAnsi="Garamond"/>
        </w:rPr>
      </w:pPr>
    </w:p>
    <w:p w14:paraId="2C7E100A" w14:textId="77777777" w:rsidR="000F0139" w:rsidRPr="00F029F5" w:rsidRDefault="000F0139" w:rsidP="000F0139">
      <w:pPr>
        <w:rPr>
          <w:rFonts w:ascii="Garamond" w:hAnsi="Garamond"/>
        </w:rPr>
      </w:pPr>
    </w:p>
    <w:p w14:paraId="7B3A2772" w14:textId="77777777" w:rsidR="000F0139" w:rsidRPr="00F029F5" w:rsidRDefault="000F0139" w:rsidP="000F0139">
      <w:pPr>
        <w:rPr>
          <w:rFonts w:ascii="Garamond" w:hAnsi="Garamond"/>
          <w:b/>
        </w:rPr>
      </w:pPr>
      <w:r w:rsidRPr="00F029F5">
        <w:rPr>
          <w:rFonts w:ascii="Garamond" w:hAnsi="Garamond"/>
          <w:b/>
        </w:rPr>
        <w:t>Secondo anno</w:t>
      </w:r>
    </w:p>
    <w:p w14:paraId="01083C20" w14:textId="77777777" w:rsidR="000F0139" w:rsidRPr="00F029F5" w:rsidRDefault="000F0139" w:rsidP="000F0139">
      <w:pPr>
        <w:rPr>
          <w:rFonts w:ascii="Garamond" w:hAnsi="Garamond"/>
        </w:rPr>
      </w:pPr>
    </w:p>
    <w:p w14:paraId="33F746E8" w14:textId="77777777" w:rsidR="000F0139" w:rsidRPr="000F0139" w:rsidRDefault="000F0139" w:rsidP="000F0139">
      <w:pPr>
        <w:rPr>
          <w:rFonts w:ascii="Garamond" w:hAnsi="Garamond"/>
          <w:strike/>
        </w:rPr>
      </w:pPr>
    </w:p>
    <w:p w14:paraId="3067FD5D" w14:textId="77777777" w:rsidR="000F0139" w:rsidRPr="000F0139" w:rsidRDefault="000F0139" w:rsidP="000F0139">
      <w:p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Funzioni grammaticali</w:t>
      </w:r>
    </w:p>
    <w:p w14:paraId="206F97EA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La declinazione degli articoli determinativi (nominativo e accusativo)</w:t>
      </w:r>
    </w:p>
    <w:p w14:paraId="7423B3E6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I verbi forti, verbi di stato e moto (</w:t>
      </w:r>
      <w:proofErr w:type="spellStart"/>
      <w:r w:rsidRPr="000F0139">
        <w:rPr>
          <w:rFonts w:ascii="Garamond" w:hAnsi="Garamond"/>
          <w:strike/>
        </w:rPr>
        <w:t>liegen</w:t>
      </w:r>
      <w:proofErr w:type="spellEnd"/>
      <w:r w:rsidRPr="000F0139">
        <w:rPr>
          <w:rFonts w:ascii="Garamond" w:hAnsi="Garamond"/>
          <w:strike/>
        </w:rPr>
        <w:t xml:space="preserve">, </w:t>
      </w:r>
      <w:proofErr w:type="spellStart"/>
      <w:r w:rsidRPr="000F0139">
        <w:rPr>
          <w:rFonts w:ascii="Garamond" w:hAnsi="Garamond"/>
          <w:strike/>
        </w:rPr>
        <w:t>legen</w:t>
      </w:r>
      <w:proofErr w:type="spellEnd"/>
      <w:r w:rsidRPr="000F0139">
        <w:rPr>
          <w:rFonts w:ascii="Garamond" w:hAnsi="Garamond"/>
          <w:strike/>
        </w:rPr>
        <w:t xml:space="preserve">, </w:t>
      </w:r>
      <w:proofErr w:type="spellStart"/>
      <w:r w:rsidRPr="000F0139">
        <w:rPr>
          <w:rFonts w:ascii="Garamond" w:hAnsi="Garamond"/>
          <w:strike/>
        </w:rPr>
        <w:t>stehen</w:t>
      </w:r>
      <w:proofErr w:type="spellEnd"/>
      <w:r w:rsidRPr="000F0139">
        <w:rPr>
          <w:rFonts w:ascii="Garamond" w:hAnsi="Garamond"/>
          <w:strike/>
        </w:rPr>
        <w:t xml:space="preserve">, </w:t>
      </w:r>
      <w:proofErr w:type="spellStart"/>
      <w:r w:rsidRPr="000F0139">
        <w:rPr>
          <w:rFonts w:ascii="Garamond" w:hAnsi="Garamond"/>
          <w:strike/>
        </w:rPr>
        <w:t>stellen</w:t>
      </w:r>
      <w:proofErr w:type="spellEnd"/>
      <w:r w:rsidRPr="000F0139">
        <w:rPr>
          <w:rFonts w:ascii="Garamond" w:hAnsi="Garamond"/>
          <w:strike/>
        </w:rPr>
        <w:t>)</w:t>
      </w:r>
    </w:p>
    <w:p w14:paraId="18B9767B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 xml:space="preserve">Preposizioni con dativo, accusativo, </w:t>
      </w:r>
      <w:proofErr w:type="spellStart"/>
      <w:r w:rsidRPr="000F0139">
        <w:rPr>
          <w:rFonts w:ascii="Garamond" w:hAnsi="Garamond"/>
          <w:strike/>
        </w:rPr>
        <w:t>acc</w:t>
      </w:r>
      <w:proofErr w:type="spellEnd"/>
      <w:r w:rsidRPr="000F0139">
        <w:rPr>
          <w:rFonts w:ascii="Garamond" w:hAnsi="Garamond"/>
          <w:strike/>
        </w:rPr>
        <w:t>./</w:t>
      </w:r>
      <w:proofErr w:type="spellStart"/>
      <w:r w:rsidRPr="000F0139">
        <w:rPr>
          <w:rFonts w:ascii="Garamond" w:hAnsi="Garamond"/>
          <w:strike/>
        </w:rPr>
        <w:t>dat</w:t>
      </w:r>
      <w:proofErr w:type="spellEnd"/>
      <w:r w:rsidRPr="000F0139">
        <w:rPr>
          <w:rFonts w:ascii="Garamond" w:hAnsi="Garamond"/>
          <w:strike/>
        </w:rPr>
        <w:t>.</w:t>
      </w:r>
    </w:p>
    <w:p w14:paraId="1E03088E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I verbi composti (separabili e inseparabili)</w:t>
      </w:r>
    </w:p>
    <w:p w14:paraId="756BE814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Pronomi personali complemento</w:t>
      </w:r>
    </w:p>
    <w:p w14:paraId="47B345D2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 xml:space="preserve">La negazione con </w:t>
      </w:r>
      <w:proofErr w:type="spellStart"/>
      <w:r w:rsidRPr="000F0139">
        <w:rPr>
          <w:rFonts w:ascii="Garamond" w:hAnsi="Garamond"/>
          <w:strike/>
        </w:rPr>
        <w:t>nicht</w:t>
      </w:r>
      <w:proofErr w:type="spellEnd"/>
      <w:r w:rsidRPr="000F0139">
        <w:rPr>
          <w:rFonts w:ascii="Garamond" w:hAnsi="Garamond"/>
          <w:strike/>
        </w:rPr>
        <w:t xml:space="preserve">, </w:t>
      </w:r>
      <w:proofErr w:type="spellStart"/>
      <w:r w:rsidRPr="000F0139">
        <w:rPr>
          <w:rFonts w:ascii="Garamond" w:hAnsi="Garamond"/>
          <w:strike/>
        </w:rPr>
        <w:t>kein</w:t>
      </w:r>
      <w:proofErr w:type="spellEnd"/>
      <w:r w:rsidRPr="000F0139">
        <w:rPr>
          <w:rFonts w:ascii="Garamond" w:hAnsi="Garamond"/>
          <w:strike/>
        </w:rPr>
        <w:t xml:space="preserve"> </w:t>
      </w:r>
    </w:p>
    <w:p w14:paraId="438A5B30" w14:textId="77777777" w:rsidR="000F0139" w:rsidRPr="000F0139" w:rsidRDefault="000F0139" w:rsidP="000F0139">
      <w:pPr>
        <w:ind w:left="360"/>
        <w:jc w:val="both"/>
        <w:rPr>
          <w:rFonts w:ascii="Garamond" w:hAnsi="Garamond"/>
          <w:strike/>
        </w:rPr>
      </w:pPr>
    </w:p>
    <w:p w14:paraId="2DD9085F" w14:textId="77777777" w:rsidR="000F0139" w:rsidRPr="000F0139" w:rsidRDefault="000F0139" w:rsidP="000F0139">
      <w:pPr>
        <w:pStyle w:val="Titolo1"/>
        <w:rPr>
          <w:rFonts w:ascii="Garamond" w:hAnsi="Garamond"/>
          <w:strike/>
          <w:sz w:val="24"/>
        </w:rPr>
      </w:pPr>
      <w:r w:rsidRPr="000F0139">
        <w:rPr>
          <w:rFonts w:ascii="Garamond" w:hAnsi="Garamond"/>
          <w:strike/>
          <w:sz w:val="24"/>
        </w:rPr>
        <w:t>Funzioni comunicative</w:t>
      </w:r>
    </w:p>
    <w:p w14:paraId="7A22E65F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Dialoghi con il cliente al bar (colazione, caffè e cocktail) e in pizzeria</w:t>
      </w:r>
    </w:p>
    <w:p w14:paraId="27ECBDC1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Presa della comanda</w:t>
      </w:r>
    </w:p>
    <w:p w14:paraId="403856AD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 xml:space="preserve">Compilazione della scheda tecnica dei cocktail </w:t>
      </w:r>
    </w:p>
    <w:p w14:paraId="4C620237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Presentazione di cocktail e relativo servizio</w:t>
      </w:r>
    </w:p>
    <w:p w14:paraId="66FBC9E0" w14:textId="77777777" w:rsidR="000F0139" w:rsidRPr="000F0139" w:rsidRDefault="000F0139" w:rsidP="000F0139">
      <w:pPr>
        <w:rPr>
          <w:rFonts w:ascii="Garamond" w:hAnsi="Garamond"/>
          <w:strike/>
        </w:rPr>
      </w:pPr>
    </w:p>
    <w:p w14:paraId="647C84AB" w14:textId="77777777" w:rsidR="000F0139" w:rsidRPr="000F0139" w:rsidRDefault="000F0139" w:rsidP="000F0139">
      <w:pPr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Testo di riferimento: "</w:t>
      </w:r>
      <w:proofErr w:type="spellStart"/>
      <w:r w:rsidRPr="000F0139">
        <w:rPr>
          <w:rFonts w:ascii="Garamond" w:hAnsi="Garamond"/>
          <w:strike/>
        </w:rPr>
        <w:t>Was</w:t>
      </w:r>
      <w:proofErr w:type="spellEnd"/>
      <w:r w:rsidRPr="000F0139">
        <w:rPr>
          <w:rFonts w:ascii="Garamond" w:hAnsi="Garamond"/>
          <w:strike/>
        </w:rPr>
        <w:t xml:space="preserve"> </w:t>
      </w:r>
      <w:proofErr w:type="spellStart"/>
      <w:r w:rsidRPr="000F0139">
        <w:rPr>
          <w:rFonts w:ascii="Garamond" w:hAnsi="Garamond"/>
          <w:strike/>
        </w:rPr>
        <w:t>darf</w:t>
      </w:r>
      <w:proofErr w:type="spellEnd"/>
      <w:r w:rsidRPr="000F0139">
        <w:rPr>
          <w:rFonts w:ascii="Garamond" w:hAnsi="Garamond"/>
          <w:strike/>
        </w:rPr>
        <w:t xml:space="preserve"> es </w:t>
      </w:r>
      <w:proofErr w:type="spellStart"/>
      <w:r w:rsidRPr="000F0139">
        <w:rPr>
          <w:rFonts w:ascii="Garamond" w:hAnsi="Garamond"/>
          <w:strike/>
        </w:rPr>
        <w:t>sein</w:t>
      </w:r>
      <w:proofErr w:type="spellEnd"/>
      <w:r w:rsidRPr="000F0139">
        <w:rPr>
          <w:rFonts w:ascii="Garamond" w:hAnsi="Garamond"/>
          <w:strike/>
        </w:rPr>
        <w:t xml:space="preserve">? (2-3)" - </w:t>
      </w:r>
      <w:proofErr w:type="spellStart"/>
      <w:r w:rsidRPr="000F0139">
        <w:rPr>
          <w:rFonts w:ascii="Garamond" w:hAnsi="Garamond"/>
          <w:strike/>
        </w:rPr>
        <w:t>Tafelli</w:t>
      </w:r>
      <w:proofErr w:type="spellEnd"/>
      <w:r w:rsidRPr="000F0139">
        <w:rPr>
          <w:rFonts w:ascii="Garamond" w:hAnsi="Garamond"/>
          <w:strike/>
        </w:rPr>
        <w:t xml:space="preserve"> (dispensa)</w:t>
      </w:r>
    </w:p>
    <w:p w14:paraId="17FA7C59" w14:textId="77777777" w:rsidR="000F0139" w:rsidRPr="000F0139" w:rsidRDefault="000F0139" w:rsidP="000F0139">
      <w:pPr>
        <w:rPr>
          <w:rFonts w:ascii="Garamond" w:hAnsi="Garamond"/>
          <w:strike/>
        </w:rPr>
      </w:pPr>
    </w:p>
    <w:p w14:paraId="7F812F34" w14:textId="77777777" w:rsidR="000F0139" w:rsidRDefault="000F0139" w:rsidP="000F0139">
      <w:pPr>
        <w:rPr>
          <w:rFonts w:ascii="Garamond" w:hAnsi="Garamond"/>
        </w:rPr>
      </w:pPr>
    </w:p>
    <w:p w14:paraId="19FCEC08" w14:textId="77777777" w:rsidR="000F0139" w:rsidRDefault="000F0139" w:rsidP="000F0139">
      <w:pPr>
        <w:rPr>
          <w:rFonts w:ascii="Garamond" w:hAnsi="Garamond"/>
        </w:rPr>
      </w:pPr>
    </w:p>
    <w:p w14:paraId="16F7B86A" w14:textId="77777777" w:rsidR="000F0139" w:rsidRPr="00975387" w:rsidRDefault="000F0139" w:rsidP="000F0139">
      <w:pPr>
        <w:rPr>
          <w:rFonts w:ascii="Garamond" w:hAnsi="Garamond"/>
          <w:b/>
        </w:rPr>
      </w:pPr>
      <w:r w:rsidRPr="00975387">
        <w:rPr>
          <w:rFonts w:ascii="Garamond" w:hAnsi="Garamond"/>
          <w:b/>
        </w:rPr>
        <w:t>Terzo anno</w:t>
      </w:r>
    </w:p>
    <w:p w14:paraId="386A7541" w14:textId="77777777" w:rsidR="000F0139" w:rsidRPr="004C6445" w:rsidRDefault="000F0139" w:rsidP="000F0139"/>
    <w:p w14:paraId="672101AC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bookmarkStart w:id="0" w:name="_GoBack"/>
      <w:r w:rsidRPr="000F0139">
        <w:rPr>
          <w:rFonts w:ascii="Garamond" w:hAnsi="Garamond"/>
          <w:strike/>
        </w:rPr>
        <w:t>Frasario di sala</w:t>
      </w:r>
    </w:p>
    <w:p w14:paraId="784A1320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Dialoghi al tavolo con il cliente</w:t>
      </w:r>
    </w:p>
    <w:p w14:paraId="4CCCA531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Stesura menù</w:t>
      </w:r>
    </w:p>
    <w:p w14:paraId="61EA184C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Etichette per il confezionamento di prodotti alimentari (UF packaging)</w:t>
      </w:r>
    </w:p>
    <w:p w14:paraId="6CB31118" w14:textId="77777777" w:rsidR="000F0139" w:rsidRPr="000F0139" w:rsidRDefault="000F0139" w:rsidP="000F0139">
      <w:pPr>
        <w:numPr>
          <w:ilvl w:val="0"/>
          <w:numId w:val="1"/>
        </w:numPr>
        <w:jc w:val="both"/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Caratteristiche principali dei vini</w:t>
      </w:r>
    </w:p>
    <w:p w14:paraId="2CA3BEBB" w14:textId="77777777" w:rsidR="000F0139" w:rsidRPr="000F0139" w:rsidRDefault="000F0139" w:rsidP="000F0139">
      <w:pPr>
        <w:rPr>
          <w:rFonts w:ascii="Garamond" w:hAnsi="Garamond"/>
          <w:strike/>
        </w:rPr>
      </w:pPr>
    </w:p>
    <w:p w14:paraId="20D8CCE6" w14:textId="77777777" w:rsidR="000F0139" w:rsidRPr="000F0139" w:rsidRDefault="000F0139" w:rsidP="000F0139">
      <w:pPr>
        <w:rPr>
          <w:rFonts w:ascii="Garamond" w:hAnsi="Garamond"/>
          <w:strike/>
        </w:rPr>
      </w:pPr>
      <w:r w:rsidRPr="000F0139">
        <w:rPr>
          <w:rFonts w:ascii="Garamond" w:hAnsi="Garamond"/>
          <w:strike/>
        </w:rPr>
        <w:t>Testo di riferimento: "</w:t>
      </w:r>
      <w:proofErr w:type="spellStart"/>
      <w:r w:rsidRPr="000F0139">
        <w:rPr>
          <w:rFonts w:ascii="Garamond" w:hAnsi="Garamond"/>
          <w:strike/>
        </w:rPr>
        <w:t>Was</w:t>
      </w:r>
      <w:proofErr w:type="spellEnd"/>
      <w:r w:rsidRPr="000F0139">
        <w:rPr>
          <w:rFonts w:ascii="Garamond" w:hAnsi="Garamond"/>
          <w:strike/>
        </w:rPr>
        <w:t xml:space="preserve"> </w:t>
      </w:r>
      <w:proofErr w:type="spellStart"/>
      <w:r w:rsidRPr="000F0139">
        <w:rPr>
          <w:rFonts w:ascii="Garamond" w:hAnsi="Garamond"/>
          <w:strike/>
        </w:rPr>
        <w:t>darf</w:t>
      </w:r>
      <w:proofErr w:type="spellEnd"/>
      <w:r w:rsidRPr="000F0139">
        <w:rPr>
          <w:rFonts w:ascii="Garamond" w:hAnsi="Garamond"/>
          <w:strike/>
        </w:rPr>
        <w:t xml:space="preserve"> es </w:t>
      </w:r>
      <w:proofErr w:type="spellStart"/>
      <w:r w:rsidRPr="000F0139">
        <w:rPr>
          <w:rFonts w:ascii="Garamond" w:hAnsi="Garamond"/>
          <w:strike/>
        </w:rPr>
        <w:t>sein</w:t>
      </w:r>
      <w:proofErr w:type="spellEnd"/>
      <w:r w:rsidRPr="000F0139">
        <w:rPr>
          <w:rFonts w:ascii="Garamond" w:hAnsi="Garamond"/>
          <w:strike/>
        </w:rPr>
        <w:t xml:space="preserve">? (2-3)" - </w:t>
      </w:r>
      <w:proofErr w:type="spellStart"/>
      <w:r w:rsidRPr="000F0139">
        <w:rPr>
          <w:rFonts w:ascii="Garamond" w:hAnsi="Garamond"/>
          <w:strike/>
        </w:rPr>
        <w:t>Tafelli</w:t>
      </w:r>
      <w:proofErr w:type="spellEnd"/>
      <w:r w:rsidRPr="000F0139">
        <w:rPr>
          <w:rFonts w:ascii="Garamond" w:hAnsi="Garamond"/>
          <w:strike/>
        </w:rPr>
        <w:t xml:space="preserve"> (dispensa)</w:t>
      </w:r>
    </w:p>
    <w:p w14:paraId="3839598A" w14:textId="77777777" w:rsidR="000F0139" w:rsidRPr="000F0139" w:rsidRDefault="000F0139" w:rsidP="000F0139">
      <w:pPr>
        <w:rPr>
          <w:rFonts w:ascii="Garamond" w:hAnsi="Garamond"/>
          <w:strike/>
        </w:rPr>
      </w:pPr>
    </w:p>
    <w:bookmarkEnd w:id="0"/>
    <w:p w14:paraId="57953AF6" w14:textId="292417B1" w:rsidR="008274F8" w:rsidRPr="000F0139" w:rsidRDefault="008274F8">
      <w:pPr>
        <w:rPr>
          <w:strike/>
        </w:rPr>
      </w:pPr>
    </w:p>
    <w:sectPr w:rsidR="008274F8" w:rsidRPr="000F0139" w:rsidSect="00712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5D4F"/>
    <w:multiLevelType w:val="hybridMultilevel"/>
    <w:tmpl w:val="7A4A093C"/>
    <w:lvl w:ilvl="0" w:tplc="FC282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49"/>
    <w:rsid w:val="0005676C"/>
    <w:rsid w:val="00070D30"/>
    <w:rsid w:val="000863EC"/>
    <w:rsid w:val="000F0139"/>
    <w:rsid w:val="001511D9"/>
    <w:rsid w:val="00383249"/>
    <w:rsid w:val="004C3AD0"/>
    <w:rsid w:val="005D460E"/>
    <w:rsid w:val="007129EA"/>
    <w:rsid w:val="007267F9"/>
    <w:rsid w:val="00810D0E"/>
    <w:rsid w:val="008274F8"/>
    <w:rsid w:val="00992167"/>
    <w:rsid w:val="009C2A2F"/>
    <w:rsid w:val="00AC7709"/>
    <w:rsid w:val="00CD4A16"/>
    <w:rsid w:val="00D61567"/>
    <w:rsid w:val="00DB23C3"/>
    <w:rsid w:val="00DB5D6A"/>
    <w:rsid w:val="00EB190B"/>
    <w:rsid w:val="00EE0D89"/>
    <w:rsid w:val="00F26E0E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3F6E8"/>
  <w15:docId w15:val="{056DAB05-D201-F648-81B7-221DC83D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83249"/>
    <w:pPr>
      <w:keepNext/>
      <w:jc w:val="both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383249"/>
    <w:pPr>
      <w:keepNext/>
      <w:jc w:val="center"/>
      <w:outlineLvl w:val="1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3249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83249"/>
    <w:rPr>
      <w:rFonts w:ascii="Times New Roman" w:eastAsia="Times New Roman" w:hAnsi="Times New Roman" w:cs="Times New Roman"/>
      <w:sz w:val="4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83249"/>
    <w:pPr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383249"/>
    <w:rPr>
      <w:rFonts w:ascii="Times New Roman" w:eastAsia="Times New Roman" w:hAnsi="Times New Roman" w:cs="Times New Roman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lanti</dc:creator>
  <cp:lastModifiedBy>Utente di Microsoft Office</cp:lastModifiedBy>
  <cp:revision>4</cp:revision>
  <dcterms:created xsi:type="dcterms:W3CDTF">2019-04-05T09:59:00Z</dcterms:created>
  <dcterms:modified xsi:type="dcterms:W3CDTF">2020-02-20T10:26:00Z</dcterms:modified>
</cp:coreProperties>
</file>