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12DDA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 E GEOGRAFIA</w:t>
      </w:r>
    </w:p>
    <w:p w:rsidR="00A713BE" w:rsidRPr="00CA20E0" w:rsidRDefault="00A713BE" w:rsidP="00A713BE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A713BE" w:rsidRDefault="00A713BE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D70172" w:rsidRPr="008C423B" w:rsidRDefault="00D70172">
      <w:pPr>
        <w:rPr>
          <w:rFonts w:ascii="Garamond" w:hAnsi="Garamond"/>
          <w:b/>
          <w:bCs/>
          <w:sz w:val="24"/>
          <w:szCs w:val="24"/>
        </w:rPr>
      </w:pPr>
      <w:r w:rsidRPr="008C423B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Definire la storia e il metodo storico.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fonti, il loro utilizzo. Imparare ad usare la linea del tempo (periodizzare).</w:t>
      </w:r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Le caratteristiche delle principali età (Preistoria, età antica, età medievale, età moderna. Età contemporanea).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situazione italiana dopo l’unificazione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grandi potenze europee all’inizio del ‘900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Prima guerra mondiale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primo dopoguerra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Seconda guerra mondiale</w:t>
      </w:r>
      <w:r>
        <w:rPr>
          <w:rFonts w:ascii="Garamond" w:hAnsi="Garamond"/>
          <w:sz w:val="24"/>
          <w:szCs w:val="24"/>
        </w:rPr>
        <w:t xml:space="preserve"> (approfondimento sul Nazismo e Fascismo)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Geografia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clima: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cos’è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 e le attività umane-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cambiamenti climatici (visione del documentario: “</w:t>
      </w:r>
      <w:proofErr w:type="spellStart"/>
      <w:r>
        <w:rPr>
          <w:rFonts w:ascii="Garamond" w:hAnsi="Garamond"/>
          <w:sz w:val="24"/>
          <w:szCs w:val="24"/>
        </w:rPr>
        <w:t>Before</w:t>
      </w:r>
      <w:proofErr w:type="spellEnd"/>
      <w:r>
        <w:rPr>
          <w:rFonts w:ascii="Garamond" w:hAnsi="Garamond"/>
          <w:sz w:val="24"/>
          <w:szCs w:val="24"/>
        </w:rPr>
        <w:t xml:space="preserve"> the </w:t>
      </w:r>
      <w:proofErr w:type="spellStart"/>
      <w:r>
        <w:rPr>
          <w:rFonts w:ascii="Garamond" w:hAnsi="Garamond"/>
          <w:sz w:val="24"/>
          <w:szCs w:val="24"/>
        </w:rPr>
        <w:t>flood</w:t>
      </w:r>
      <w:proofErr w:type="spellEnd"/>
      <w:r>
        <w:rPr>
          <w:rFonts w:ascii="Garamond" w:hAnsi="Garamond"/>
          <w:sz w:val="24"/>
          <w:szCs w:val="24"/>
        </w:rPr>
        <w:t>”)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Risorse: le fonti di energia rinnovabili e non rinnovabili.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popolazione: i fattori della densità.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migrazioni: chi sono e da dove vengono i migranti. </w:t>
      </w:r>
    </w:p>
    <w:p w:rsidR="00C31555" w:rsidRDefault="00C12DDA">
      <w:pPr>
        <w:pStyle w:val="Paragrafoelenco"/>
        <w:ind w:left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- l’immigrazione come fattore sociale 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settori produttivi. La produzione di beni e servizi (PIL, ISU, PIL Pro capite)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Comprensione della carta fisica e politica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provincia di Brescia e la Lombardia, localizzazione della provenienza dei formaggi bresciani.</w:t>
      </w:r>
    </w:p>
    <w:p w:rsidR="00A713BE" w:rsidRDefault="00A713BE" w:rsidP="00A713BE">
      <w:pPr>
        <w:rPr>
          <w:rFonts w:ascii="Garamond" w:hAnsi="Garamond"/>
          <w:sz w:val="24"/>
          <w:szCs w:val="24"/>
        </w:rPr>
      </w:pPr>
    </w:p>
    <w:p w:rsidR="00A713BE" w:rsidRDefault="00A713BE" w:rsidP="00A713BE">
      <w:pPr>
        <w:rPr>
          <w:rFonts w:ascii="Garamond" w:hAnsi="Garamond"/>
          <w:sz w:val="24"/>
          <w:szCs w:val="24"/>
        </w:rPr>
      </w:pPr>
    </w:p>
    <w:p w:rsidR="00A713BE" w:rsidRPr="00ED5836" w:rsidRDefault="00A713BE" w:rsidP="00A713BE">
      <w:pPr>
        <w:rPr>
          <w:rFonts w:ascii="Garamond" w:hAnsi="Garamond" w:cstheme="minorHAnsi"/>
          <w:sz w:val="24"/>
          <w:szCs w:val="24"/>
        </w:rPr>
      </w:pPr>
    </w:p>
    <w:p w:rsidR="00A713BE" w:rsidRPr="00ED5836" w:rsidRDefault="00A713BE" w:rsidP="00A713BE">
      <w:pPr>
        <w:rPr>
          <w:rFonts w:ascii="Garamond" w:hAnsi="Garamond" w:cstheme="minorHAnsi"/>
          <w:b/>
          <w:sz w:val="24"/>
          <w:szCs w:val="24"/>
        </w:rPr>
      </w:pPr>
      <w:r w:rsidRPr="00ED5836">
        <w:rPr>
          <w:rFonts w:ascii="Garamond" w:hAnsi="Garamond" w:cstheme="minorHAnsi"/>
          <w:b/>
          <w:sz w:val="24"/>
          <w:szCs w:val="24"/>
        </w:rPr>
        <w:t>II ANNO</w:t>
      </w:r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 xml:space="preserve">Geografia </w:t>
      </w:r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>L’ITALIA:</w:t>
      </w:r>
    </w:p>
    <w:p w:rsidR="00A713BE" w:rsidRPr="00A713BE" w:rsidRDefault="00A713BE" w:rsidP="00A713BE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 xml:space="preserve">caratteri geofisici e identità delle regioni </w:t>
      </w:r>
      <w:proofErr w:type="gramStart"/>
      <w:r w:rsidRPr="00A713BE">
        <w:rPr>
          <w:rFonts w:ascii="Garamond" w:hAnsi="Garamond" w:cstheme="minorHAnsi"/>
          <w:strike/>
          <w:sz w:val="24"/>
          <w:szCs w:val="24"/>
        </w:rPr>
        <w:t>del  Nord</w:t>
      </w:r>
      <w:proofErr w:type="gramEnd"/>
    </w:p>
    <w:p w:rsidR="00A713BE" w:rsidRPr="00A713BE" w:rsidRDefault="00A713BE" w:rsidP="00A713BE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>caratteri geofisici e identità delle regioni del Centro</w:t>
      </w:r>
    </w:p>
    <w:p w:rsidR="00A713BE" w:rsidRPr="00A713BE" w:rsidRDefault="00A713BE" w:rsidP="00A713BE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>caratteri geofisici e identità delle regioni del Sud e delle isole</w:t>
      </w:r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 xml:space="preserve">Storia </w:t>
      </w:r>
      <w:bookmarkStart w:id="0" w:name="_GoBack"/>
      <w:bookmarkEnd w:id="0"/>
    </w:p>
    <w:p w:rsidR="00A713BE" w:rsidRPr="00A713BE" w:rsidRDefault="00A713BE" w:rsidP="00A713BE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r w:rsidRPr="00A713BE">
        <w:rPr>
          <w:rFonts w:ascii="Garamond" w:hAnsi="Garamond" w:cstheme="minorHAnsi"/>
          <w:b/>
          <w:strike/>
          <w:sz w:val="24"/>
          <w:szCs w:val="24"/>
          <w:u w:val="single"/>
        </w:rPr>
        <w:t xml:space="preserve">LA GUERRA FREDDA: </w:t>
      </w:r>
    </w:p>
    <w:p w:rsidR="00A713BE" w:rsidRPr="00A713BE" w:rsidRDefault="00A713BE" w:rsidP="00A713B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 xml:space="preserve">schieramenti, </w:t>
      </w:r>
    </w:p>
    <w:p w:rsidR="00A713BE" w:rsidRPr="00A713BE" w:rsidRDefault="00A713BE" w:rsidP="00A713B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 xml:space="preserve">il capitalismo e il socialismo, </w:t>
      </w:r>
    </w:p>
    <w:p w:rsidR="00A713BE" w:rsidRPr="00A713BE" w:rsidRDefault="00A713BE" w:rsidP="00A713B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theme="minorHAnsi"/>
          <w:strike/>
          <w:sz w:val="24"/>
          <w:szCs w:val="24"/>
        </w:rPr>
      </w:pPr>
      <w:r w:rsidRPr="00A713BE">
        <w:rPr>
          <w:rFonts w:ascii="Garamond" w:hAnsi="Garamond" w:cstheme="minorHAnsi"/>
          <w:strike/>
          <w:sz w:val="24"/>
          <w:szCs w:val="24"/>
        </w:rPr>
        <w:t>principali avvenimenti storici</w:t>
      </w:r>
    </w:p>
    <w:p w:rsidR="00A713BE" w:rsidRPr="00A713BE" w:rsidRDefault="00A713BE" w:rsidP="00A713BE">
      <w:pPr>
        <w:rPr>
          <w:rFonts w:ascii="Garamond" w:hAnsi="Garamond" w:cstheme="minorHAnsi"/>
          <w:strike/>
          <w:sz w:val="24"/>
          <w:szCs w:val="24"/>
        </w:rPr>
      </w:pPr>
    </w:p>
    <w:p w:rsidR="00A713BE" w:rsidRDefault="00A713BE" w:rsidP="00A713BE">
      <w:pPr>
        <w:spacing w:after="160" w:line="259" w:lineRule="auto"/>
        <w:rPr>
          <w:rFonts w:ascii="Garamond" w:hAnsi="Garamond"/>
        </w:rPr>
      </w:pPr>
    </w:p>
    <w:p w:rsidR="00A713BE" w:rsidRDefault="00A713BE" w:rsidP="00A713BE">
      <w:pPr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STORIA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 xml:space="preserve">L’Europa dopo la </w:t>
      </w:r>
      <w:proofErr w:type="gramStart"/>
      <w:r w:rsidRPr="00686697">
        <w:rPr>
          <w:rFonts w:ascii="Garamond" w:hAnsi="Garamond"/>
          <w:strike/>
        </w:rPr>
        <w:t>seconda guerra mondiale</w:t>
      </w:r>
      <w:proofErr w:type="gramEnd"/>
      <w:r w:rsidRPr="00686697">
        <w:rPr>
          <w:rFonts w:ascii="Garamond" w:hAnsi="Garamond"/>
          <w:strike/>
        </w:rPr>
        <w:t xml:space="preserve"> e della ricostruzione;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L’istituzione delle organizzazioni umanitarie;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L’Italia della ricostruzione e del boom economico;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I cambiamenti delle abitudini alimentari del periodo e le innovazioni in cucina;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b/>
          <w:strike/>
        </w:rPr>
      </w:pPr>
      <w:r w:rsidRPr="00686697">
        <w:rPr>
          <w:rFonts w:ascii="Garamond" w:hAnsi="Garamond"/>
          <w:strike/>
        </w:rPr>
        <w:t>Gli anni di piombo;</w:t>
      </w: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GEOGRAFIA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Aspetti generali dell’Unione Europea.</w:t>
      </w:r>
    </w:p>
    <w:p w:rsidR="00A713BE" w:rsidRPr="00686697" w:rsidRDefault="00A713BE" w:rsidP="00A713BE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Le tappe fondamentali del divenire dell’Unione Europea.</w:t>
      </w: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</w:p>
    <w:p w:rsidR="00A713BE" w:rsidRPr="00686697" w:rsidRDefault="00A713BE" w:rsidP="00A713BE">
      <w:pPr>
        <w:spacing w:after="160" w:line="259" w:lineRule="auto"/>
        <w:rPr>
          <w:rFonts w:ascii="Garamond" w:hAnsi="Garamond"/>
          <w:strike/>
        </w:rPr>
      </w:pPr>
      <w:r w:rsidRPr="00686697">
        <w:rPr>
          <w:rFonts w:ascii="Garamond" w:hAnsi="Garamond"/>
          <w:strike/>
        </w:rPr>
        <w:t>Materiale fornito dal Centro</w:t>
      </w:r>
    </w:p>
    <w:p w:rsidR="00A713BE" w:rsidRPr="004C5367" w:rsidRDefault="00A713BE" w:rsidP="00A713BE">
      <w:pPr>
        <w:spacing w:after="160" w:line="259" w:lineRule="auto"/>
        <w:rPr>
          <w:rFonts w:ascii="Garamond" w:hAnsi="Garamond"/>
        </w:rPr>
      </w:pPr>
    </w:p>
    <w:p w:rsidR="00A713BE" w:rsidRPr="00686697" w:rsidRDefault="00A713BE" w:rsidP="00A713BE">
      <w:pPr>
        <w:rPr>
          <w:rFonts w:ascii="Garamond" w:hAnsi="Garamond" w:cstheme="minorHAnsi"/>
          <w:sz w:val="24"/>
          <w:szCs w:val="24"/>
        </w:rPr>
      </w:pPr>
    </w:p>
    <w:p w:rsidR="00A713BE" w:rsidRPr="00A713BE" w:rsidRDefault="00A713BE" w:rsidP="00A713BE">
      <w:pPr>
        <w:rPr>
          <w:rFonts w:ascii="Garamond" w:hAnsi="Garamond"/>
          <w:sz w:val="24"/>
          <w:szCs w:val="24"/>
        </w:rPr>
      </w:pPr>
    </w:p>
    <w:sectPr w:rsidR="00A713BE" w:rsidRPr="00A713B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6E" w:rsidRDefault="00506C6E">
      <w:pPr>
        <w:spacing w:after="0" w:line="240" w:lineRule="auto"/>
      </w:pPr>
      <w:r>
        <w:separator/>
      </w:r>
    </w:p>
  </w:endnote>
  <w:endnote w:type="continuationSeparator" w:id="0">
    <w:p w:rsidR="00506C6E" w:rsidRDefault="0050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6E" w:rsidRDefault="00506C6E">
      <w:pPr>
        <w:spacing w:after="0" w:line="240" w:lineRule="auto"/>
      </w:pPr>
      <w:r>
        <w:separator/>
      </w:r>
    </w:p>
  </w:footnote>
  <w:footnote w:type="continuationSeparator" w:id="0">
    <w:p w:rsidR="00506C6E" w:rsidRDefault="0050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4A75"/>
    <w:multiLevelType w:val="hybridMultilevel"/>
    <w:tmpl w:val="3A3A135C"/>
    <w:lvl w:ilvl="0" w:tplc="2984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7B63B59"/>
    <w:multiLevelType w:val="hybridMultilevel"/>
    <w:tmpl w:val="E606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07925"/>
    <w:multiLevelType w:val="hybridMultilevel"/>
    <w:tmpl w:val="86C4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08A8"/>
    <w:multiLevelType w:val="hybridMultilevel"/>
    <w:tmpl w:val="5992AE5E"/>
    <w:numStyleLink w:val="Stileimportato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506C6E"/>
    <w:rsid w:val="008C423B"/>
    <w:rsid w:val="00A713BE"/>
    <w:rsid w:val="00C12DDA"/>
    <w:rsid w:val="00C31555"/>
    <w:rsid w:val="00C956CC"/>
    <w:rsid w:val="00CB0B95"/>
    <w:rsid w:val="00D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DC02F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2019-05-06T10:49:00Z</dcterms:created>
  <dcterms:modified xsi:type="dcterms:W3CDTF">2020-02-20T09:50:00Z</dcterms:modified>
</cp:coreProperties>
</file>