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A5" w:rsidRDefault="00206C3B" w:rsidP="00596DE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596DE8">
        <w:rPr>
          <w:rFonts w:ascii="Garamond" w:hAnsi="Garamond"/>
          <w:b/>
          <w:bCs/>
          <w:sz w:val="24"/>
          <w:szCs w:val="24"/>
          <w:u w:val="single"/>
        </w:rPr>
        <w:t>AREA LINGUAGGI: ITALIANO</w:t>
      </w:r>
    </w:p>
    <w:p w:rsidR="009014D8" w:rsidRPr="00B22C0C" w:rsidRDefault="009014D8" w:rsidP="009014D8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:rsidR="009014D8" w:rsidRPr="00596DE8" w:rsidRDefault="009014D8" w:rsidP="00596DE8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D603A5" w:rsidRPr="00596DE8" w:rsidRDefault="00206C3B" w:rsidP="00596DE8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b/>
          <w:bCs/>
          <w:sz w:val="24"/>
          <w:szCs w:val="24"/>
        </w:rPr>
        <w:t>I ANNO</w:t>
      </w:r>
    </w:p>
    <w:p w:rsidR="00596DE8" w:rsidRDefault="00596DE8" w:rsidP="00596DE8">
      <w:pPr>
        <w:tabs>
          <w:tab w:val="left" w:pos="4320"/>
        </w:tabs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GRAMMATICA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Significato e forma delle parole (come si formano)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I sinonimi e i contrari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Il linguaggio figurato: significato denotativo e connotativo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Suoni e lettere: ortografia e sillabazione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Le parti del discorso: verbi, articoli, nomi, aggettivi, pronomi, avverbi, preposizioni, congiunzioni, interiezioni.</w:t>
      </w:r>
    </w:p>
    <w:p w:rsidR="00D603A5" w:rsidRPr="00596DE8" w:rsidRDefault="00D603A5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COMUNICAZIONE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 xml:space="preserve">La comunicazione verbale: gli elementi, lo schema di </w:t>
      </w:r>
      <w:proofErr w:type="spellStart"/>
      <w:r w:rsidRPr="00596DE8">
        <w:rPr>
          <w:rFonts w:ascii="Garamond" w:hAnsi="Garamond"/>
          <w:sz w:val="24"/>
          <w:szCs w:val="24"/>
        </w:rPr>
        <w:t>Jackobson</w:t>
      </w:r>
      <w:proofErr w:type="spellEnd"/>
      <w:r w:rsidRPr="00596DE8">
        <w:rPr>
          <w:rFonts w:ascii="Garamond" w:hAnsi="Garamond"/>
          <w:sz w:val="24"/>
          <w:szCs w:val="24"/>
        </w:rPr>
        <w:t>, le funzioni.</w:t>
      </w:r>
    </w:p>
    <w:p w:rsidR="00D603A5" w:rsidRPr="00596DE8" w:rsidRDefault="00D603A5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LETTERATURA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Il testo narrativo: la struttura, i personaggi, lo spazio e il tempo, il narratore e il punto di vista, il patto narrativo, la lingua e lo stile, l’analisi del testo in prosa.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La sintesi: regole e sintesi di testi narrativi e non.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 xml:space="preserve">Testi: </w:t>
      </w:r>
      <w:proofErr w:type="gramStart"/>
      <w:r w:rsidRPr="00596DE8">
        <w:rPr>
          <w:rFonts w:ascii="Garamond" w:hAnsi="Garamond"/>
          <w:sz w:val="24"/>
          <w:szCs w:val="24"/>
        </w:rPr>
        <w:t>D.PENNAC</w:t>
      </w:r>
      <w:proofErr w:type="gramEnd"/>
      <w:r w:rsidRPr="00596DE8">
        <w:rPr>
          <w:rFonts w:ascii="Garamond" w:hAnsi="Garamond"/>
          <w:sz w:val="24"/>
          <w:szCs w:val="24"/>
        </w:rPr>
        <w:t xml:space="preserve">, Il mal di scuola; A. PERISSINOTTO, Il mestiere di ritrovare le persone </w:t>
      </w:r>
      <w:proofErr w:type="spellStart"/>
      <w:r w:rsidRPr="00596DE8">
        <w:rPr>
          <w:rFonts w:ascii="Garamond" w:hAnsi="Garamond"/>
          <w:sz w:val="24"/>
          <w:szCs w:val="24"/>
        </w:rPr>
        <w:t>scomparese</w:t>
      </w:r>
      <w:proofErr w:type="spellEnd"/>
      <w:r w:rsidRPr="00596DE8">
        <w:rPr>
          <w:rFonts w:ascii="Garamond" w:hAnsi="Garamond"/>
          <w:sz w:val="24"/>
          <w:szCs w:val="24"/>
        </w:rPr>
        <w:t xml:space="preserve">; M. TOURNIER, Lo specchio magico; M. SZABO, </w:t>
      </w:r>
      <w:proofErr w:type="spellStart"/>
      <w:r w:rsidRPr="00596DE8">
        <w:rPr>
          <w:rFonts w:ascii="Garamond" w:hAnsi="Garamond"/>
          <w:sz w:val="24"/>
          <w:szCs w:val="24"/>
        </w:rPr>
        <w:t>Ermenec</w:t>
      </w:r>
      <w:proofErr w:type="spellEnd"/>
      <w:r w:rsidRPr="00596DE8">
        <w:rPr>
          <w:rFonts w:ascii="Garamond" w:hAnsi="Garamond"/>
          <w:sz w:val="24"/>
          <w:szCs w:val="24"/>
        </w:rPr>
        <w:t xml:space="preserve">, una governante poco convenzionale; I. CALVINO, </w:t>
      </w:r>
      <w:proofErr w:type="spellStart"/>
      <w:r w:rsidRPr="00596DE8">
        <w:rPr>
          <w:rFonts w:ascii="Garamond" w:hAnsi="Garamond"/>
          <w:sz w:val="24"/>
          <w:szCs w:val="24"/>
        </w:rPr>
        <w:t>Marcovaldo</w:t>
      </w:r>
      <w:proofErr w:type="spellEnd"/>
      <w:r w:rsidRPr="00596DE8">
        <w:rPr>
          <w:rFonts w:ascii="Garamond" w:hAnsi="Garamond"/>
          <w:sz w:val="24"/>
          <w:szCs w:val="24"/>
        </w:rPr>
        <w:t xml:space="preserve"> al supermarket; J. JOICE, </w:t>
      </w:r>
      <w:proofErr w:type="spellStart"/>
      <w:r w:rsidRPr="00596DE8">
        <w:rPr>
          <w:rFonts w:ascii="Garamond" w:hAnsi="Garamond"/>
          <w:sz w:val="24"/>
          <w:szCs w:val="24"/>
        </w:rPr>
        <w:t>Eveline</w:t>
      </w:r>
      <w:proofErr w:type="spellEnd"/>
      <w:r w:rsidRPr="00596DE8">
        <w:rPr>
          <w:rFonts w:ascii="Garamond" w:hAnsi="Garamond"/>
          <w:sz w:val="24"/>
          <w:szCs w:val="24"/>
        </w:rPr>
        <w:t>; J. CORTAZAR, Continuità dei parchi; M. MURGIA, All’interno di un call center; F. BROWN, La sentinella.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Tematiche: l’adolescenza e la narrativa di formazione: J.D. SALINGER, L’anticonformismo del giovane Holden; N. AMMANITI, Crescere affrontando la paura.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INFORMATICA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 xml:space="preserve">Regole di videoscrittura; gestione della posta elettronica e delle </w:t>
      </w:r>
      <w:proofErr w:type="spellStart"/>
      <w:r w:rsidRPr="00596DE8">
        <w:rPr>
          <w:rFonts w:ascii="Garamond" w:hAnsi="Garamond"/>
          <w:sz w:val="24"/>
          <w:szCs w:val="24"/>
        </w:rPr>
        <w:t>app</w:t>
      </w:r>
      <w:proofErr w:type="spellEnd"/>
      <w:r w:rsidRPr="00596DE8">
        <w:rPr>
          <w:rFonts w:ascii="Garamond" w:hAnsi="Garamond"/>
          <w:sz w:val="24"/>
          <w:szCs w:val="24"/>
        </w:rPr>
        <w:t xml:space="preserve"> di </w:t>
      </w:r>
      <w:proofErr w:type="spellStart"/>
      <w:r w:rsidRPr="00596DE8">
        <w:rPr>
          <w:rFonts w:ascii="Garamond" w:hAnsi="Garamond"/>
          <w:sz w:val="24"/>
          <w:szCs w:val="24"/>
        </w:rPr>
        <w:t>google</w:t>
      </w:r>
      <w:proofErr w:type="spellEnd"/>
      <w:r w:rsidRPr="00596DE8">
        <w:rPr>
          <w:rFonts w:ascii="Garamond" w:hAnsi="Garamond"/>
          <w:sz w:val="24"/>
          <w:szCs w:val="24"/>
        </w:rPr>
        <w:t>.</w:t>
      </w:r>
    </w:p>
    <w:p w:rsidR="00D603A5" w:rsidRPr="00596DE8" w:rsidRDefault="00D603A5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</w:p>
    <w:p w:rsidR="00D603A5" w:rsidRPr="00596DE8" w:rsidRDefault="00206C3B" w:rsidP="00596DE8">
      <w:pPr>
        <w:tabs>
          <w:tab w:val="left" w:pos="4320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596DE8">
        <w:rPr>
          <w:rFonts w:ascii="Garamond" w:hAnsi="Garamond"/>
          <w:b/>
          <w:bCs/>
          <w:sz w:val="24"/>
          <w:szCs w:val="24"/>
        </w:rPr>
        <w:t xml:space="preserve">II ANNO </w:t>
      </w:r>
    </w:p>
    <w:p w:rsidR="00596DE8" w:rsidRPr="00596DE8" w:rsidRDefault="00596DE8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b/>
          <w:bCs/>
          <w:sz w:val="24"/>
          <w:szCs w:val="24"/>
        </w:rPr>
      </w:pP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GRAMMATICA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La frase e i suoi elementi: le frasi semplici o proposizioni e le frasi complesse o periodi.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Il soggetto e il predicato (concordanza e distinzione in un periodo)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Attributo e apposizione.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Definizione dei vari complementi (dipendenza e classificazione).</w:t>
      </w:r>
    </w:p>
    <w:p w:rsidR="00D603A5" w:rsidRPr="00596DE8" w:rsidRDefault="00D603A5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LETTERATURA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Il mito e l’epica.</w:t>
      </w:r>
      <w:bookmarkStart w:id="0" w:name="_GoBack"/>
      <w:bookmarkEnd w:id="0"/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La fiaba e la favola (struttura e caratteristiche)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>La novella, il racconto e il romanzo: tre generi a confronto.</w:t>
      </w:r>
    </w:p>
    <w:p w:rsidR="00D603A5" w:rsidRPr="00596DE8" w:rsidRDefault="00206C3B" w:rsidP="00596DE8">
      <w:pPr>
        <w:tabs>
          <w:tab w:val="left" w:pos="4320"/>
        </w:tabs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 w:rsidRPr="00596DE8">
        <w:rPr>
          <w:rFonts w:ascii="Garamond" w:hAnsi="Garamond"/>
          <w:sz w:val="24"/>
          <w:szCs w:val="24"/>
        </w:rPr>
        <w:t xml:space="preserve">Testi: Omero, Odisseo e Polifemo; Omero, Achille, un eroe che non accetta offese; Italo Calvino, Il palazzo delle scimmie; Anonimo, Le due gobbe (favole dell’Africa); </w:t>
      </w:r>
      <w:proofErr w:type="spellStart"/>
      <w:proofErr w:type="gramStart"/>
      <w:r w:rsidRPr="00596DE8">
        <w:rPr>
          <w:rFonts w:ascii="Garamond" w:hAnsi="Garamond"/>
          <w:sz w:val="24"/>
          <w:szCs w:val="24"/>
        </w:rPr>
        <w:t>G.Boccaccio</w:t>
      </w:r>
      <w:proofErr w:type="spellEnd"/>
      <w:proofErr w:type="gramEnd"/>
      <w:r w:rsidRPr="00596DE8">
        <w:rPr>
          <w:rFonts w:ascii="Garamond" w:hAnsi="Garamond"/>
          <w:sz w:val="24"/>
          <w:szCs w:val="24"/>
        </w:rPr>
        <w:t xml:space="preserve">, </w:t>
      </w:r>
      <w:proofErr w:type="spellStart"/>
      <w:r w:rsidRPr="00596DE8">
        <w:rPr>
          <w:rFonts w:ascii="Garamond" w:hAnsi="Garamond"/>
          <w:sz w:val="24"/>
          <w:szCs w:val="24"/>
        </w:rPr>
        <w:t>Chichibio</w:t>
      </w:r>
      <w:proofErr w:type="spellEnd"/>
      <w:r w:rsidRPr="00596DE8">
        <w:rPr>
          <w:rFonts w:ascii="Garamond" w:hAnsi="Garamond"/>
          <w:sz w:val="24"/>
          <w:szCs w:val="24"/>
        </w:rPr>
        <w:t xml:space="preserve"> e la gru; Carlo Manzoni; Due racconti sul signor Veneranda; Boccaccio, </w:t>
      </w:r>
      <w:proofErr w:type="spellStart"/>
      <w:r w:rsidRPr="00596DE8">
        <w:rPr>
          <w:rFonts w:ascii="Garamond" w:hAnsi="Garamond"/>
          <w:sz w:val="24"/>
          <w:szCs w:val="24"/>
        </w:rPr>
        <w:t>Lisabetta</w:t>
      </w:r>
      <w:proofErr w:type="spellEnd"/>
      <w:r w:rsidRPr="00596DE8">
        <w:rPr>
          <w:rFonts w:ascii="Garamond" w:hAnsi="Garamond"/>
          <w:sz w:val="24"/>
          <w:szCs w:val="24"/>
        </w:rPr>
        <w:t xml:space="preserve"> da Messina.</w:t>
      </w:r>
    </w:p>
    <w:p w:rsidR="009014D8" w:rsidRDefault="009014D8" w:rsidP="009014D8">
      <w:pPr>
        <w:tabs>
          <w:tab w:val="left" w:pos="4320"/>
        </w:tabs>
        <w:spacing w:after="0" w:line="240" w:lineRule="auto"/>
        <w:rPr>
          <w:sz w:val="24"/>
          <w:szCs w:val="24"/>
        </w:rPr>
      </w:pPr>
    </w:p>
    <w:p w:rsidR="009014D8" w:rsidRDefault="009014D8" w:rsidP="009014D8">
      <w:pPr>
        <w:tabs>
          <w:tab w:val="left" w:pos="4320"/>
        </w:tabs>
        <w:ind w:left="720"/>
        <w:rPr>
          <w:rFonts w:ascii="Garamond" w:hAnsi="Garamond"/>
        </w:rPr>
      </w:pPr>
    </w:p>
    <w:p w:rsidR="009014D8" w:rsidRPr="000F730D" w:rsidRDefault="009014D8" w:rsidP="009014D8">
      <w:pPr>
        <w:tabs>
          <w:tab w:val="left" w:pos="4320"/>
        </w:tabs>
        <w:ind w:left="720"/>
        <w:rPr>
          <w:rFonts w:ascii="Garamond" w:hAnsi="Garamond"/>
          <w:b/>
          <w:bCs/>
        </w:rPr>
      </w:pPr>
      <w:r w:rsidRPr="000F730D">
        <w:rPr>
          <w:rFonts w:ascii="Garamond" w:hAnsi="Garamond"/>
          <w:b/>
          <w:bCs/>
        </w:rPr>
        <w:t>III ANNO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GRAMMATICA: 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lastRenderedPageBreak/>
        <w:t>Ripasso analisi grammaticale, logica.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Dall’analisi logica a quella del periodo: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- principali, subordinate e principali tipologie di subordinata.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COMUNICAZIONE: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Redazione di varie tipologie di testo scritto: la relazione, la lettera formale, il racconto breve, lettera di presentazione e C.V.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Gestione di un colloquio di lavoro.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LETTERATURA DI SETTORE dal testo: Celi, Giarratana, </w:t>
      </w:r>
      <w:r w:rsidRPr="009014D8">
        <w:rPr>
          <w:rFonts w:ascii="Garamond" w:hAnsi="Garamond"/>
          <w:i/>
          <w:strike/>
        </w:rPr>
        <w:t xml:space="preserve">Letture in Tavola, </w:t>
      </w:r>
      <w:r w:rsidRPr="009014D8">
        <w:rPr>
          <w:rFonts w:ascii="Garamond" w:hAnsi="Garamond"/>
          <w:strike/>
        </w:rPr>
        <w:t>Hoepli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G. S., Peccato di gola- il miracolo economico italiano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A.B., Come si diventa cuochi- l’origine italiana della nouvelle </w:t>
      </w:r>
      <w:proofErr w:type="spellStart"/>
      <w:r w:rsidRPr="009014D8">
        <w:rPr>
          <w:rFonts w:ascii="Garamond" w:hAnsi="Garamond"/>
          <w:strike/>
        </w:rPr>
        <w:t>cuisine</w:t>
      </w:r>
      <w:proofErr w:type="spellEnd"/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A.P., Le ostriche di San Damiano- la nascita della ristorazione moderna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A. de C., Vita da camerieri- la cucina contemporanea e la nouvelle </w:t>
      </w:r>
      <w:proofErr w:type="spellStart"/>
      <w:r w:rsidRPr="009014D8">
        <w:rPr>
          <w:rFonts w:ascii="Garamond" w:hAnsi="Garamond"/>
          <w:strike/>
        </w:rPr>
        <w:t>cuisine</w:t>
      </w:r>
      <w:proofErr w:type="spellEnd"/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>INFORMATICA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  <w:r w:rsidRPr="009014D8">
        <w:rPr>
          <w:rFonts w:ascii="Garamond" w:hAnsi="Garamond"/>
          <w:strike/>
        </w:rPr>
        <w:t xml:space="preserve">Redazione di un testo utilizzando word e </w:t>
      </w:r>
      <w:proofErr w:type="spellStart"/>
      <w:r w:rsidRPr="009014D8">
        <w:rPr>
          <w:rFonts w:ascii="Garamond" w:hAnsi="Garamond"/>
          <w:strike/>
        </w:rPr>
        <w:t>Power</w:t>
      </w:r>
      <w:proofErr w:type="spellEnd"/>
      <w:r w:rsidRPr="009014D8">
        <w:rPr>
          <w:rFonts w:ascii="Garamond" w:hAnsi="Garamond"/>
          <w:strike/>
        </w:rPr>
        <w:t xml:space="preserve"> Point.</w:t>
      </w:r>
    </w:p>
    <w:p w:rsidR="009014D8" w:rsidRPr="009014D8" w:rsidRDefault="009014D8" w:rsidP="009014D8">
      <w:pPr>
        <w:tabs>
          <w:tab w:val="left" w:pos="4320"/>
        </w:tabs>
        <w:spacing w:after="0"/>
        <w:ind w:left="720"/>
        <w:rPr>
          <w:rFonts w:ascii="Garamond" w:hAnsi="Garamond"/>
          <w:strike/>
        </w:rPr>
      </w:pPr>
    </w:p>
    <w:p w:rsidR="009014D8" w:rsidRPr="00596DE8" w:rsidRDefault="009014D8" w:rsidP="009014D8">
      <w:pPr>
        <w:tabs>
          <w:tab w:val="left" w:pos="4320"/>
        </w:tabs>
        <w:spacing w:after="0" w:line="240" w:lineRule="auto"/>
        <w:rPr>
          <w:sz w:val="24"/>
          <w:szCs w:val="24"/>
        </w:rPr>
      </w:pPr>
    </w:p>
    <w:sectPr w:rsidR="009014D8" w:rsidRPr="00596DE8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4E" w:rsidRDefault="00C34B4E">
      <w:pPr>
        <w:spacing w:after="0" w:line="240" w:lineRule="auto"/>
      </w:pPr>
      <w:r>
        <w:separator/>
      </w:r>
    </w:p>
  </w:endnote>
  <w:endnote w:type="continuationSeparator" w:id="0">
    <w:p w:rsidR="00C34B4E" w:rsidRDefault="00C3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A5" w:rsidRDefault="00D603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4E" w:rsidRDefault="00C34B4E">
      <w:pPr>
        <w:spacing w:after="0" w:line="240" w:lineRule="auto"/>
      </w:pPr>
      <w:r>
        <w:separator/>
      </w:r>
    </w:p>
  </w:footnote>
  <w:footnote w:type="continuationSeparator" w:id="0">
    <w:p w:rsidR="00C34B4E" w:rsidRDefault="00C3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A5" w:rsidRDefault="00D603A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A5"/>
    <w:rsid w:val="00206C3B"/>
    <w:rsid w:val="00596DE8"/>
    <w:rsid w:val="009014D8"/>
    <w:rsid w:val="00C34B4E"/>
    <w:rsid w:val="00D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C1A37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dcterms:created xsi:type="dcterms:W3CDTF">2019-05-06T11:04:00Z</dcterms:created>
  <dcterms:modified xsi:type="dcterms:W3CDTF">2020-02-19T14:59:00Z</dcterms:modified>
</cp:coreProperties>
</file>